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3F2E" w:rsidRDefault="006E3F2E" w:rsidP="006E3F2E">
      <w:r w:rsidRPr="006E3F2E">
        <w:rPr>
          <w:rStyle w:val="Bold"/>
        </w:rPr>
        <w:t>Введение.</w:t>
      </w:r>
      <w:r>
        <w:t xml:space="preserve"> У пациентов с инфарктом миокарда (ИМ) с подъемом сегмента ST первичное чрескожное коронарное вмешательство (ЧКВ) связано с ранним и устойчивым восстановлением кровотока по сравнению с пациентами после фибринолитической терапии. У многих пациентов после успешного ЧКВ степень миокардиального «румянца» (MBG) оставалась нарушенной. Было обнаружено, что увеличенная длина комплекса QRS ассоциируется с повышенной заболеваемостью и смертностью после ИМ с подъемом сегмента ST.</w:t>
      </w:r>
    </w:p>
    <w:p w:rsidR="006E3F2E" w:rsidRDefault="006E3F2E" w:rsidP="006E3F2E">
      <w:r w:rsidRPr="006E3F2E">
        <w:rPr>
          <w:b/>
          <w:bCs/>
        </w:rPr>
        <w:t>Цель.</w:t>
      </w:r>
      <w:r>
        <w:t xml:space="preserve"> Установить связь между длиной QRS комплекса у пациентов после ИМ с подъемом сегмента ST и низким показателем MBG после первичного ЧКВ.</w:t>
      </w:r>
    </w:p>
    <w:p w:rsidR="006E3F2E" w:rsidRDefault="006E3F2E" w:rsidP="006E3F2E">
      <w:r w:rsidRPr="006E3F2E">
        <w:rPr>
          <w:b/>
          <w:bCs/>
        </w:rPr>
        <w:t>Материалы и методы.</w:t>
      </w:r>
      <w:r>
        <w:t xml:space="preserve"> В исследование были включены 60 пациентов после ИМ с подъемом сегмента ST. Всем пациентам были проведены: сбор анамнеза, осмотр, ЭКГ с измерением длины QRS комплекса, первичное ЧКВ, а также эхокардиография (Эхо-КГ). Длина QRS комплекса измерялась до и после ЧКВ, а также высчитывалась разница между двумя полученными значениями.</w:t>
      </w:r>
    </w:p>
    <w:p w:rsidR="006E3F2E" w:rsidRDefault="006E3F2E" w:rsidP="006E3F2E">
      <w:r w:rsidRPr="006E3F2E">
        <w:rPr>
          <w:b/>
          <w:bCs/>
        </w:rPr>
        <w:t>Результаты.</w:t>
      </w:r>
      <w:r>
        <w:t xml:space="preserve"> Пациенты с низким значением показателя MBG (0–1) имели большую длину QRS комплекса до и после ЧКВ, а также небольшую разницу между двумя полученными значениями (p &lt;0,00001 для каждого). Независимые предикторы степени MBG были исследованы в порядке значимости: длина QRS комплекса до ЧКВ (p &lt;0,00001), длина QRS комплекса после ЧКВ (p&lt;0,00001), уровень Тропонина в крови (p&lt;0,00001), время «симптом-баллон» (p =0,0063), а также уровень КК-МБ (p =0,015). Продолжительность QRS комплекса 89 мс может быть связана с низким значением показателя MBG, чувствительностью</w:t>
      </w:r>
      <w:r>
        <w:rPr>
          <w:rFonts w:ascii="Arial" w:hAnsi="Arial" w:cs="Arial"/>
        </w:rPr>
        <w:t> </w:t>
      </w:r>
      <w:r>
        <w:t>—</w:t>
      </w:r>
      <w:r>
        <w:rPr>
          <w:rFonts w:ascii="Arial" w:hAnsi="Arial" w:cs="Arial"/>
        </w:rPr>
        <w:t> </w:t>
      </w:r>
      <w:r>
        <w:rPr>
          <w:rFonts w:ascii="DINPro-Italic" w:hAnsi="DINPro-Italic" w:cs="DINPro-Italic"/>
        </w:rPr>
        <w:t>​</w:t>
      </w:r>
      <w:r>
        <w:t>82,6</w:t>
      </w:r>
      <w:r>
        <w:rPr>
          <w:rFonts w:ascii="Arial" w:hAnsi="Arial" w:cs="Arial"/>
        </w:rPr>
        <w:t> </w:t>
      </w:r>
      <w:r>
        <w:t>%, специфичностью</w:t>
      </w:r>
      <w:r>
        <w:rPr>
          <w:rFonts w:ascii="Arial" w:hAnsi="Arial" w:cs="Arial"/>
        </w:rPr>
        <w:t> </w:t>
      </w:r>
      <w:r>
        <w:t>—</w:t>
      </w:r>
      <w:r>
        <w:rPr>
          <w:rFonts w:ascii="Arial" w:hAnsi="Arial" w:cs="Arial"/>
        </w:rPr>
        <w:t> </w:t>
      </w:r>
      <w:r>
        <w:rPr>
          <w:rFonts w:ascii="DINPro-Italic" w:hAnsi="DINPro-Italic" w:cs="DINPro-Italic"/>
        </w:rPr>
        <w:t>​</w:t>
      </w:r>
      <w:r>
        <w:t>86,5</w:t>
      </w:r>
      <w:r>
        <w:rPr>
          <w:rFonts w:ascii="Arial" w:hAnsi="Arial" w:cs="Arial"/>
        </w:rPr>
        <w:t> </w:t>
      </w:r>
      <w:r>
        <w:t>%, положительной прогностической значимостью</w:t>
      </w:r>
      <w:r>
        <w:rPr>
          <w:rFonts w:ascii="Arial" w:hAnsi="Arial" w:cs="Arial"/>
        </w:rPr>
        <w:t> </w:t>
      </w:r>
      <w:r>
        <w:t>—</w:t>
      </w:r>
      <w:r>
        <w:rPr>
          <w:rFonts w:ascii="Arial" w:hAnsi="Arial" w:cs="Arial"/>
        </w:rPr>
        <w:t> </w:t>
      </w:r>
      <w:r>
        <w:rPr>
          <w:rFonts w:ascii="DINPro-Italic" w:hAnsi="DINPro-Italic" w:cs="DINPro-Italic"/>
        </w:rPr>
        <w:t>​</w:t>
      </w:r>
      <w:r>
        <w:t>79,2</w:t>
      </w:r>
      <w:r>
        <w:rPr>
          <w:rFonts w:ascii="Arial" w:hAnsi="Arial" w:cs="Arial"/>
        </w:rPr>
        <w:t> </w:t>
      </w:r>
      <w:r>
        <w:t>% и отрицательной прогностической значимостью</w:t>
      </w:r>
      <w:r>
        <w:rPr>
          <w:rFonts w:ascii="Arial" w:hAnsi="Arial" w:cs="Arial"/>
        </w:rPr>
        <w:t> </w:t>
      </w:r>
      <w:r>
        <w:t>—</w:t>
      </w:r>
      <w:r>
        <w:rPr>
          <w:rFonts w:ascii="Arial" w:hAnsi="Arial" w:cs="Arial"/>
        </w:rPr>
        <w:t> </w:t>
      </w:r>
      <w:r>
        <w:rPr>
          <w:rFonts w:ascii="DINPro-Italic" w:hAnsi="DINPro-Italic" w:cs="DINPro-Italic"/>
        </w:rPr>
        <w:t>​</w:t>
      </w:r>
      <w:r>
        <w:t>88,9</w:t>
      </w:r>
      <w:r>
        <w:rPr>
          <w:rFonts w:ascii="Arial" w:hAnsi="Arial" w:cs="Arial"/>
        </w:rPr>
        <w:t> </w:t>
      </w:r>
      <w:r>
        <w:t>%.</w:t>
      </w:r>
    </w:p>
    <w:p w:rsidR="006E3F2E" w:rsidRDefault="006E3F2E" w:rsidP="006E3F2E">
      <w:r w:rsidRPr="006E3F2E">
        <w:rPr>
          <w:b/>
          <w:bCs/>
        </w:rPr>
        <w:t>Заключение.</w:t>
      </w:r>
      <w:r>
        <w:t xml:space="preserve"> У пациентов с ИМ с подъемом сегмента ST после первичного ЧКВ, большая длина комплекса QRS ассоциировалась с меньшим значением MBG, что является признаком нарушения микрососудистой реперфузии. Длина QRS комплекса до и после ЧКВ является независимым предиктором низкого MBG (0–1).</w:t>
      </w:r>
    </w:p>
    <w:p w:rsidR="006E3F2E" w:rsidRDefault="006E3F2E" w:rsidP="006E3F2E">
      <w:bookmarkStart w:id="0" w:name="_GoBack"/>
      <w:r w:rsidRPr="006E3F2E">
        <w:rPr>
          <w:b/>
          <w:bCs/>
        </w:rPr>
        <w:t>Ключевые слова:</w:t>
      </w:r>
      <w:r>
        <w:t xml:space="preserve"> </w:t>
      </w:r>
      <w:bookmarkEnd w:id="0"/>
      <w:r>
        <w:t>первичное ЧКВ, микрососудистая реперфузия, миокардиальный «румянец», инфаркт миокарда с подъе­мом сегмента ST, длина QRS комплекса.</w:t>
      </w:r>
    </w:p>
    <w:p w:rsidR="00A9204C" w:rsidRDefault="00A9204C" w:rsidP="006E3F2E"/>
    <w:sectPr w:rsidR="00A9204C" w:rsidSect="00D55C38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-Italic">
    <w:panose1 w:val="020B0504020101020102"/>
    <w:charset w:val="00"/>
    <w:family w:val="swiss"/>
    <w:notTrueType/>
    <w:pitch w:val="variable"/>
    <w:sig w:usb0="A00002BF" w:usb1="4000207B" w:usb2="0000000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F2E"/>
    <w:rsid w:val="006E3F2E"/>
    <w:rsid w:val="00A9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A5E468F-A3A7-40DA-85A2-D5724F871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adText">
    <w:name w:val="LeadText (СТАРТ)"/>
    <w:basedOn w:val="a"/>
    <w:next w:val="a"/>
    <w:uiPriority w:val="99"/>
    <w:rsid w:val="006E3F2E"/>
    <w:pPr>
      <w:shd w:val="clear" w:color="auto" w:fill="000000"/>
      <w:autoSpaceDE w:val="0"/>
      <w:autoSpaceDN w:val="0"/>
      <w:adjustRightInd w:val="0"/>
      <w:spacing w:after="0" w:line="280" w:lineRule="atLeast"/>
      <w:ind w:left="113" w:right="113"/>
      <w:jc w:val="both"/>
      <w:textAlignment w:val="center"/>
    </w:pPr>
    <w:rPr>
      <w:rFonts w:ascii="DINPro-Italic" w:hAnsi="DINPro-Italic" w:cs="DINPro-Italic"/>
      <w:i/>
      <w:iCs/>
      <w:color w:val="000000"/>
      <w:sz w:val="18"/>
      <w:szCs w:val="18"/>
    </w:rPr>
  </w:style>
  <w:style w:type="character" w:customStyle="1" w:styleId="Bold">
    <w:name w:val="Bold"/>
    <w:uiPriority w:val="99"/>
    <w:rsid w:val="006E3F2E"/>
    <w:rPr>
      <w:b/>
      <w:bCs/>
      <w:u w:val="none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318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1</cp:revision>
  <dcterms:created xsi:type="dcterms:W3CDTF">2020-02-14T06:20:00Z</dcterms:created>
  <dcterms:modified xsi:type="dcterms:W3CDTF">2020-02-14T06:22:00Z</dcterms:modified>
</cp:coreProperties>
</file>